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CA3A00" w:rsidRDefault="005B08BF" w:rsidP="0043389F">
      <w:pPr>
        <w:spacing w:after="120" w:line="276" w:lineRule="auto"/>
        <w:rPr>
          <w:b/>
          <w:lang w:val="ro-RO"/>
        </w:rPr>
      </w:pPr>
    </w:p>
    <w:p w:rsidR="005B08BF" w:rsidRPr="00CA3A00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A3A00">
        <w:rPr>
          <w:b/>
          <w:sz w:val="28"/>
          <w:szCs w:val="28"/>
          <w:lang w:val="ro-RO"/>
        </w:rPr>
        <w:t>ANUN</w:t>
      </w:r>
      <w:r w:rsidR="0035096F" w:rsidRPr="00CA3A00">
        <w:rPr>
          <w:b/>
          <w:sz w:val="28"/>
          <w:szCs w:val="28"/>
          <w:lang w:val="ro-RO"/>
        </w:rPr>
        <w:t>Ț</w:t>
      </w:r>
    </w:p>
    <w:p w:rsidR="005B08BF" w:rsidRPr="00CA3A00" w:rsidRDefault="005B08BF" w:rsidP="00CA3A00">
      <w:pPr>
        <w:spacing w:line="276" w:lineRule="auto"/>
        <w:ind w:firstLine="720"/>
        <w:jc w:val="both"/>
        <w:rPr>
          <w:lang w:val="ro-RO"/>
        </w:rPr>
      </w:pPr>
      <w:r w:rsidRPr="00CA3A00">
        <w:rPr>
          <w:lang w:val="ro-RO"/>
        </w:rPr>
        <w:t>Academia de Studii Economice din Bucure</w:t>
      </w:r>
      <w:r w:rsidR="0035096F" w:rsidRPr="00CA3A00">
        <w:rPr>
          <w:lang w:val="ro-RO"/>
        </w:rPr>
        <w:t>ș</w:t>
      </w:r>
      <w:r w:rsidRPr="00CA3A00">
        <w:rPr>
          <w:lang w:val="ro-RO"/>
        </w:rPr>
        <w:t xml:space="preserve">ti organizează concurs pentru ocuparea postului </w:t>
      </w:r>
      <w:r w:rsidR="00CA3A00" w:rsidRPr="00CA3A00">
        <w:rPr>
          <w:rFonts w:eastAsia="Calibri"/>
          <w:i/>
          <w:lang w:val="ro-RO"/>
        </w:rPr>
        <w:t xml:space="preserve">Expert organizare evenimente </w:t>
      </w:r>
      <w:r w:rsidRPr="00CA3A00">
        <w:rPr>
          <w:lang w:val="ro-RO"/>
        </w:rPr>
        <w:t xml:space="preserve">în cadrul proiectului </w:t>
      </w:r>
      <w:r w:rsidR="00CA3A00" w:rsidRPr="00CA3A00">
        <w:rPr>
          <w:i/>
        </w:rPr>
        <w:t>„</w:t>
      </w:r>
      <w:proofErr w:type="spellStart"/>
      <w:r w:rsidR="00CA3A00" w:rsidRPr="00CA3A00">
        <w:rPr>
          <w:i/>
          <w:lang w:eastAsia="ro-RO"/>
        </w:rPr>
        <w:t>Creșterea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capacității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instituționale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pentru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formarea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competențelor</w:t>
      </w:r>
      <w:proofErr w:type="spellEnd"/>
      <w:r w:rsidR="00CA3A00" w:rsidRPr="00CA3A00">
        <w:rPr>
          <w:i/>
          <w:lang w:eastAsia="ro-RO"/>
        </w:rPr>
        <w:t xml:space="preserve"> practice ale </w:t>
      </w:r>
      <w:proofErr w:type="spellStart"/>
      <w:r w:rsidR="00CA3A00" w:rsidRPr="00CA3A00">
        <w:rPr>
          <w:i/>
          <w:lang w:eastAsia="ro-RO"/>
        </w:rPr>
        <w:t>studenților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în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domeniul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dezvoltării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sustenabile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și</w:t>
      </w:r>
      <w:proofErr w:type="spellEnd"/>
      <w:r w:rsidR="00CA3A00" w:rsidRPr="00CA3A00">
        <w:rPr>
          <w:i/>
          <w:lang w:eastAsia="ro-RO"/>
        </w:rPr>
        <w:t xml:space="preserve"> a </w:t>
      </w:r>
      <w:proofErr w:type="spellStart"/>
      <w:r w:rsidR="00CA3A00" w:rsidRPr="00CA3A00">
        <w:rPr>
          <w:i/>
          <w:lang w:eastAsia="ro-RO"/>
        </w:rPr>
        <w:t>protecției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mediului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prin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crearea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unui</w:t>
      </w:r>
      <w:proofErr w:type="spellEnd"/>
      <w:r w:rsidR="00CA3A00" w:rsidRPr="00CA3A00">
        <w:rPr>
          <w:i/>
          <w:lang w:eastAsia="ro-RO"/>
        </w:rPr>
        <w:t xml:space="preserve"> hub </w:t>
      </w:r>
      <w:proofErr w:type="spellStart"/>
      <w:r w:rsidR="00CA3A00" w:rsidRPr="00CA3A00">
        <w:rPr>
          <w:i/>
          <w:lang w:eastAsia="ro-RO"/>
        </w:rPr>
        <w:t>educațional</w:t>
      </w:r>
      <w:proofErr w:type="spellEnd"/>
      <w:r w:rsidR="00CA3A00" w:rsidRPr="00CA3A00">
        <w:rPr>
          <w:i/>
          <w:lang w:eastAsia="ro-RO"/>
        </w:rPr>
        <w:t>”</w:t>
      </w:r>
      <w:r w:rsidR="00CA3A00" w:rsidRPr="00CA3A00">
        <w:rPr>
          <w:i/>
        </w:rPr>
        <w:t xml:space="preserve">, </w:t>
      </w:r>
      <w:r w:rsidR="00CA3A00" w:rsidRPr="00CA3A00">
        <w:rPr>
          <w:i/>
          <w:lang w:eastAsia="ro-RO"/>
        </w:rPr>
        <w:t>CNFIS-FDI-2022-0313</w:t>
      </w:r>
      <w:r w:rsidR="00616FA4" w:rsidRPr="00CA3A00">
        <w:rPr>
          <w:lang w:val="ro-RO"/>
        </w:rPr>
        <w:t xml:space="preserve">, </w:t>
      </w:r>
      <w:r w:rsidR="00616FA4" w:rsidRPr="00CA3A00">
        <w:rPr>
          <w:bCs/>
          <w:lang w:val="ro-RO" w:eastAsia="ro-RO"/>
        </w:rPr>
        <w:t xml:space="preserve">Domeniul 3: </w:t>
      </w:r>
      <w:r w:rsidR="00616FA4" w:rsidRPr="00CA3A00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114CE4">
        <w:rPr>
          <w:bCs/>
          <w:lang w:val="ro-RO" w:eastAsia="ro-RO"/>
        </w:rPr>
        <w:t xml:space="preserve">, </w:t>
      </w:r>
      <w:r w:rsidR="00616FA4" w:rsidRPr="00CA3A00">
        <w:rPr>
          <w:bCs/>
          <w:lang w:val="ro-RO" w:eastAsia="ro-RO"/>
        </w:rPr>
        <w:t>folosite pentru instruirea studenților</w:t>
      </w:r>
      <w:r w:rsidR="00114CE4">
        <w:rPr>
          <w:bCs/>
          <w:lang w:val="ro-RO" w:eastAsia="ro-RO"/>
        </w:rPr>
        <w:t>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CA3A00" w:rsidTr="006E15D4">
        <w:trPr>
          <w:tblHeader/>
          <w:jc w:val="center"/>
        </w:trPr>
        <w:tc>
          <w:tcPr>
            <w:tcW w:w="846" w:type="dxa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Nr.</w:t>
            </w:r>
          </w:p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CA3A00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CA3A00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CA3A00">
              <w:rPr>
                <w:rFonts w:eastAsia="Calibri"/>
                <w:b/>
              </w:rPr>
              <w:t xml:space="preserve">Număr </w:t>
            </w:r>
            <w:r w:rsidR="008D2A19" w:rsidRPr="00CA3A00">
              <w:rPr>
                <w:rFonts w:eastAsia="Calibri"/>
                <w:b/>
              </w:rPr>
              <w:t xml:space="preserve">maxim </w:t>
            </w:r>
            <w:r w:rsidRPr="00CA3A00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CA3A00" w:rsidTr="006E15D4">
        <w:trPr>
          <w:jc w:val="center"/>
        </w:trPr>
        <w:tc>
          <w:tcPr>
            <w:tcW w:w="846" w:type="dxa"/>
          </w:tcPr>
          <w:p w:rsidR="005B08BF" w:rsidRPr="00CA3A00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CA3A00" w:rsidP="00500306">
            <w:pPr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i/>
                <w:lang w:val="ro-RO"/>
              </w:rPr>
              <w:t>Expert organizare evenimente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CA3A00" w:rsidP="00AD2EA9">
            <w:pPr>
              <w:jc w:val="center"/>
              <w:rPr>
                <w:lang w:val="ro-RO"/>
              </w:rPr>
            </w:pPr>
            <w:r w:rsidRPr="00CA3A00">
              <w:rPr>
                <w:lang w:val="ro-RO"/>
              </w:rPr>
              <w:t>6</w:t>
            </w:r>
            <w:r w:rsidR="009F679B" w:rsidRPr="00CA3A00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CA3A00" w:rsidRDefault="00114CE4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9F679B" w:rsidRPr="00CA3A00">
              <w:rPr>
                <w:rFonts w:eastAsia="Calibri"/>
              </w:rPr>
              <w:t>0 ore/luna</w:t>
            </w:r>
          </w:p>
        </w:tc>
      </w:tr>
    </w:tbl>
    <w:p w:rsidR="00095F35" w:rsidRDefault="00095F35" w:rsidP="005B08BF">
      <w:pPr>
        <w:spacing w:after="240"/>
        <w:jc w:val="both"/>
        <w:rPr>
          <w:b/>
          <w:bCs/>
          <w:color w:val="000000"/>
          <w:u w:val="single"/>
          <w:lang w:val="ro-RO"/>
        </w:rPr>
      </w:pPr>
    </w:p>
    <w:p w:rsidR="005B08BF" w:rsidRPr="00CA3A00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CA3A00">
        <w:rPr>
          <w:b/>
          <w:bCs/>
          <w:color w:val="000000"/>
          <w:u w:val="single"/>
          <w:lang w:val="ro-RO"/>
        </w:rPr>
        <w:t>A.</w:t>
      </w:r>
      <w:r w:rsidRPr="00CA3A00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CA3A00">
        <w:rPr>
          <w:bCs/>
          <w:color w:val="000000"/>
          <w:u w:val="single"/>
          <w:lang w:val="ro-RO"/>
        </w:rPr>
        <w:t>ț</w:t>
      </w:r>
      <w:r w:rsidRPr="00CA3A00">
        <w:rPr>
          <w:bCs/>
          <w:color w:val="000000"/>
          <w:u w:val="single"/>
          <w:lang w:val="ro-RO"/>
        </w:rPr>
        <w:t xml:space="preserve">ii trebuie să îndeplinească următoarele </w:t>
      </w:r>
      <w:r w:rsidRPr="00CA3A00">
        <w:rPr>
          <w:b/>
          <w:bCs/>
          <w:color w:val="000000"/>
          <w:u w:val="single"/>
          <w:lang w:val="ro-RO"/>
        </w:rPr>
        <w:t>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CA3A00">
        <w:rPr>
          <w:b/>
          <w:bCs/>
          <w:color w:val="000000"/>
          <w:u w:val="single"/>
          <w:lang w:val="ro-RO"/>
        </w:rPr>
        <w:t>ș</w:t>
      </w:r>
      <w:r w:rsidRPr="00CA3A00">
        <w:rPr>
          <w:b/>
          <w:bCs/>
          <w:color w:val="000000"/>
          <w:u w:val="single"/>
          <w:lang w:val="ro-RO"/>
        </w:rPr>
        <w:t>i 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>ii specifice</w:t>
      </w:r>
      <w:r w:rsidRPr="00CA3A00">
        <w:rPr>
          <w:bCs/>
          <w:color w:val="000000"/>
          <w:u w:val="single"/>
          <w:lang w:val="ro-RO"/>
        </w:rPr>
        <w:t>: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1.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generale: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cunoaște limba română, scris și vorbit;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vârsta minimă reglementată de prevederile legale;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capacitate deplină de exercițiu;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CA3A00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2.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specifice: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nivelul studiilor:</w:t>
      </w:r>
      <w:r w:rsidRPr="00CA3A00">
        <w:rPr>
          <w:lang w:eastAsia="ro-RO"/>
        </w:rPr>
        <w:t xml:space="preserve"> </w:t>
      </w:r>
      <w:r w:rsidR="004F2F6D">
        <w:rPr>
          <w:lang w:eastAsia="ro-RO"/>
        </w:rPr>
        <w:t>studii</w:t>
      </w:r>
      <w:r w:rsidR="009B2401" w:rsidRPr="00CA3A00">
        <w:rPr>
          <w:lang w:eastAsia="ro-RO"/>
        </w:rPr>
        <w:t xml:space="preserve"> superioare</w:t>
      </w:r>
      <w:r w:rsidR="00B330E1" w:rsidRPr="00CA3A00">
        <w:rPr>
          <w:lang w:eastAsia="ro-RO"/>
        </w:rPr>
        <w:t xml:space="preserve"> </w:t>
      </w:r>
      <w:r w:rsidR="00CA5929">
        <w:rPr>
          <w:lang w:eastAsia="ro-RO"/>
        </w:rPr>
        <w:t>finalizate cu diploma de licenta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domeniul studiilor:</w:t>
      </w:r>
      <w:r w:rsidRPr="00CA3A00">
        <w:rPr>
          <w:lang w:eastAsia="ro-RO"/>
        </w:rPr>
        <w:t xml:space="preserve"> </w:t>
      </w:r>
      <w:r w:rsidR="00B330E1" w:rsidRPr="00CA3A00">
        <w:rPr>
          <w:lang w:eastAsia="ro-RO"/>
        </w:rPr>
        <w:t>generale</w:t>
      </w:r>
    </w:p>
    <w:p w:rsidR="00E901C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vechime</w:t>
      </w:r>
      <w:r w:rsidR="00B330E1" w:rsidRPr="00CA3A00">
        <w:rPr>
          <w:b/>
          <w:lang w:eastAsia="ro-RO"/>
        </w:rPr>
        <w:t xml:space="preserve"> in activitate</w:t>
      </w:r>
      <w:r w:rsidRPr="00CA3A00">
        <w:rPr>
          <w:lang w:eastAsia="ro-RO"/>
        </w:rPr>
        <w:t xml:space="preserve">: </w:t>
      </w:r>
      <w:r w:rsidR="00B330E1" w:rsidRPr="00CA3A00">
        <w:rPr>
          <w:lang w:eastAsia="ro-RO"/>
        </w:rPr>
        <w:t>m</w:t>
      </w:r>
      <w:r w:rsidR="00157619" w:rsidRPr="00CA3A00">
        <w:rPr>
          <w:lang w:eastAsia="ro-RO"/>
        </w:rPr>
        <w:t xml:space="preserve">inim </w:t>
      </w:r>
      <w:r w:rsidR="00B330E1" w:rsidRPr="00CA3A00">
        <w:rPr>
          <w:lang w:eastAsia="ro-RO"/>
        </w:rPr>
        <w:t>5</w:t>
      </w:r>
      <w:r w:rsidR="009B2401" w:rsidRPr="00CA3A00">
        <w:rPr>
          <w:lang w:eastAsia="ro-RO"/>
        </w:rPr>
        <w:t xml:space="preserve"> ani</w:t>
      </w:r>
      <w:r w:rsidR="00900E82">
        <w:rPr>
          <w:lang w:eastAsia="ro-RO"/>
        </w:rPr>
        <w:t xml:space="preserve">, </w:t>
      </w:r>
      <w:r w:rsidR="00900E82">
        <w:t xml:space="preserve">participare la derularea proiectelor de cercetare/de dezvoltare institutionala/cu fonduri </w:t>
      </w:r>
      <w:r w:rsidR="00500306" w:rsidRPr="00CA3A00">
        <w:rPr>
          <w:lang w:eastAsia="ro-RO"/>
        </w:rPr>
        <w:t xml:space="preserve"> </w:t>
      </w:r>
      <w:r w:rsidR="00900E82">
        <w:rPr>
          <w:lang w:eastAsia="ro-RO"/>
        </w:rPr>
        <w:t>europene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alte condi</w:t>
      </w:r>
      <w:r w:rsidR="0035096F" w:rsidRPr="00CA3A00">
        <w:rPr>
          <w:b/>
          <w:lang w:eastAsia="ro-RO"/>
        </w:rPr>
        <w:t>ț</w:t>
      </w:r>
      <w:r w:rsidR="00157619" w:rsidRPr="00CA3A00">
        <w:rPr>
          <w:b/>
          <w:lang w:eastAsia="ro-RO"/>
        </w:rPr>
        <w:t>ii specifice</w:t>
      </w:r>
      <w:r w:rsidR="00157619" w:rsidRPr="00CA3A00">
        <w:rPr>
          <w:lang w:eastAsia="ro-RO"/>
        </w:rPr>
        <w:t>:</w:t>
      </w:r>
    </w:p>
    <w:p w:rsidR="0035096F" w:rsidRPr="00CA3A00" w:rsidRDefault="0035096F" w:rsidP="00500306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capacitate de lucru în echipă;</w:t>
      </w:r>
    </w:p>
    <w:p w:rsidR="00157619" w:rsidRPr="00CA3A00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abilitati bune de comunicare;</w:t>
      </w:r>
    </w:p>
    <w:p w:rsidR="0035096F" w:rsidRPr="00CA3A00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rezistență la stres;</w:t>
      </w:r>
    </w:p>
    <w:p w:rsidR="005B08BF" w:rsidRPr="00CA3A00" w:rsidRDefault="0035096F" w:rsidP="00CA3A00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lastRenderedPageBreak/>
        <w:t>spirit de inițiativă.</w:t>
      </w:r>
    </w:p>
    <w:p w:rsidR="005B08BF" w:rsidRPr="00CA3A00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A3A00">
        <w:rPr>
          <w:b/>
          <w:lang w:eastAsia="ro-RO"/>
        </w:rPr>
        <w:t>3. Atribu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ii post:</w:t>
      </w:r>
    </w:p>
    <w:p w:rsidR="00095F35" w:rsidRPr="00095F35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spacing w:line="276" w:lineRule="auto"/>
        <w:ind w:hanging="578"/>
        <w:contextualSpacing/>
        <w:jc w:val="both"/>
        <w:rPr>
          <w:lang w:val="fr-FR"/>
        </w:rPr>
      </w:pPr>
      <w:proofErr w:type="spellStart"/>
      <w:proofErr w:type="gramStart"/>
      <w:r w:rsidRPr="00095F35">
        <w:rPr>
          <w:lang w:val="fr-FR"/>
        </w:rPr>
        <w:t>participă</w:t>
      </w:r>
      <w:proofErr w:type="spellEnd"/>
      <w:proofErr w:type="gramEnd"/>
      <w:r w:rsidRPr="00095F35">
        <w:rPr>
          <w:lang w:val="fr-FR"/>
        </w:rPr>
        <w:t xml:space="preserve"> la </w:t>
      </w:r>
      <w:proofErr w:type="spellStart"/>
      <w:r w:rsidRPr="00095F35">
        <w:rPr>
          <w:lang w:val="fr-FR"/>
        </w:rPr>
        <w:t>desfășurarea</w:t>
      </w:r>
      <w:proofErr w:type="spellEnd"/>
      <w:r w:rsidRPr="00095F35">
        <w:rPr>
          <w:lang w:val="fr-FR"/>
        </w:rPr>
        <w:t xml:space="preserve"> </w:t>
      </w:r>
      <w:proofErr w:type="spellStart"/>
      <w:r w:rsidRPr="00095F35">
        <w:rPr>
          <w:lang w:val="fr-FR"/>
        </w:rPr>
        <w:t>activităţilor</w:t>
      </w:r>
      <w:proofErr w:type="spellEnd"/>
      <w:r w:rsidRPr="00095F35">
        <w:rPr>
          <w:lang w:val="fr-FR"/>
        </w:rPr>
        <w:t xml:space="preserve"> </w:t>
      </w:r>
      <w:proofErr w:type="spellStart"/>
      <w:r w:rsidRPr="00095F35">
        <w:rPr>
          <w:lang w:val="fr-FR"/>
        </w:rPr>
        <w:t>proiectului</w:t>
      </w:r>
      <w:proofErr w:type="spellEnd"/>
      <w:r w:rsidRPr="00095F35">
        <w:rPr>
          <w:lang w:val="fr-FR"/>
        </w:rPr>
        <w:t>;</w:t>
      </w:r>
    </w:p>
    <w:p w:rsidR="00095F35" w:rsidRPr="00095F35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spacing w:line="276" w:lineRule="auto"/>
        <w:ind w:hanging="578"/>
        <w:contextualSpacing/>
        <w:jc w:val="both"/>
        <w:rPr>
          <w:lang w:val="fr-FR"/>
        </w:rPr>
      </w:pPr>
      <w:r w:rsidRPr="00095F35">
        <w:rPr>
          <w:shd w:val="clear" w:color="auto" w:fill="FFFFFF"/>
        </w:rPr>
        <w:t>r</w:t>
      </w:r>
      <w:r w:rsidR="008C5FA8" w:rsidRPr="00095F35">
        <w:rPr>
          <w:shd w:val="clear" w:color="auto" w:fill="FFFFFF"/>
        </w:rPr>
        <w:t>espectă procedurile de lucru stabilite de echipa proiectului;</w:t>
      </w:r>
    </w:p>
    <w:p w:rsidR="008F66B6" w:rsidRPr="00095F35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spacing w:line="276" w:lineRule="auto"/>
        <w:ind w:hanging="578"/>
        <w:contextualSpacing/>
        <w:jc w:val="both"/>
        <w:rPr>
          <w:lang w:val="fr-FR"/>
        </w:rPr>
      </w:pPr>
      <w:r w:rsidRPr="00095F35">
        <w:t>participăla</w:t>
      </w:r>
      <w:r w:rsidR="005D4465" w:rsidRPr="00095F35">
        <w:t xml:space="preserve"> organizarea evenimentelor din cadrul proiectului</w:t>
      </w:r>
      <w:r w:rsidRPr="00095F35">
        <w:t xml:space="preserve"> (</w:t>
      </w:r>
      <w:r w:rsidRPr="00095F35">
        <w:rPr>
          <w:lang w:val="fr-FR"/>
        </w:rPr>
        <w:t xml:space="preserve">workshop, </w:t>
      </w:r>
      <w:proofErr w:type="spellStart"/>
      <w:r w:rsidRPr="00095F35">
        <w:rPr>
          <w:lang w:val="fr-FR"/>
        </w:rPr>
        <w:t>sesiuni</w:t>
      </w:r>
      <w:proofErr w:type="spellEnd"/>
      <w:r w:rsidRPr="00095F35">
        <w:rPr>
          <w:lang w:val="fr-FR"/>
        </w:rPr>
        <w:t xml:space="preserve"> de instruire)</w:t>
      </w:r>
      <w:r w:rsidR="005D4465" w:rsidRPr="00095F35">
        <w:t xml:space="preserve">; </w:t>
      </w:r>
    </w:p>
    <w:p w:rsidR="00095F35" w:rsidRPr="00095F35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ind w:left="426" w:hanging="284"/>
        <w:jc w:val="both"/>
        <w:rPr>
          <w:lang w:val="fr-FR"/>
        </w:rPr>
      </w:pPr>
      <w:proofErr w:type="spellStart"/>
      <w:proofErr w:type="gramStart"/>
      <w:r w:rsidRPr="00095F35">
        <w:rPr>
          <w:lang w:val="fr-FR"/>
        </w:rPr>
        <w:t>participă</w:t>
      </w:r>
      <w:proofErr w:type="spellEnd"/>
      <w:proofErr w:type="gramEnd"/>
      <w:r w:rsidRPr="00095F35">
        <w:rPr>
          <w:lang w:val="fr-FR"/>
        </w:rPr>
        <w:t xml:space="preserve"> la </w:t>
      </w:r>
      <w:proofErr w:type="spellStart"/>
      <w:r w:rsidRPr="00095F35">
        <w:rPr>
          <w:lang w:val="fr-FR"/>
        </w:rPr>
        <w:t>organizarea</w:t>
      </w:r>
      <w:proofErr w:type="spellEnd"/>
      <w:r w:rsidRPr="00095F35">
        <w:rPr>
          <w:lang w:val="fr-FR"/>
        </w:rPr>
        <w:t xml:space="preserve"> </w:t>
      </w:r>
      <w:proofErr w:type="spellStart"/>
      <w:r w:rsidRPr="00095F35">
        <w:rPr>
          <w:lang w:val="fr-FR"/>
        </w:rPr>
        <w:t>și</w:t>
      </w:r>
      <w:proofErr w:type="spellEnd"/>
      <w:r w:rsidRPr="00095F35">
        <w:rPr>
          <w:lang w:val="fr-FR"/>
        </w:rPr>
        <w:t xml:space="preserve"> </w:t>
      </w:r>
      <w:proofErr w:type="spellStart"/>
      <w:r w:rsidRPr="00095F35">
        <w:rPr>
          <w:lang w:val="fr-FR"/>
        </w:rPr>
        <w:t>desfăsurarea</w:t>
      </w:r>
      <w:proofErr w:type="spellEnd"/>
      <w:r w:rsidRPr="00095F35">
        <w:rPr>
          <w:lang w:val="fr-FR"/>
        </w:rPr>
        <w:t xml:space="preserve"> </w:t>
      </w:r>
      <w:proofErr w:type="spellStart"/>
      <w:r w:rsidRPr="00095F35">
        <w:rPr>
          <w:lang w:val="fr-FR"/>
        </w:rPr>
        <w:t>programelor</w:t>
      </w:r>
      <w:proofErr w:type="spellEnd"/>
      <w:r w:rsidRPr="00095F35">
        <w:rPr>
          <w:lang w:val="fr-FR"/>
        </w:rPr>
        <w:t xml:space="preserve"> de instruire si </w:t>
      </w:r>
      <w:proofErr w:type="spellStart"/>
      <w:r w:rsidRPr="00095F35">
        <w:rPr>
          <w:lang w:val="fr-FR"/>
        </w:rPr>
        <w:t>formare</w:t>
      </w:r>
      <w:proofErr w:type="spellEnd"/>
      <w:r w:rsidRPr="00095F35">
        <w:rPr>
          <w:lang w:val="fr-FR"/>
        </w:rPr>
        <w:t xml:space="preserve"> a </w:t>
      </w:r>
      <w:proofErr w:type="spellStart"/>
      <w:r w:rsidRPr="00095F35">
        <w:rPr>
          <w:lang w:val="fr-FR"/>
        </w:rPr>
        <w:t>studentilor</w:t>
      </w:r>
      <w:proofErr w:type="spellEnd"/>
      <w:r w:rsidRPr="00095F35">
        <w:rPr>
          <w:lang w:val="fr-FR"/>
        </w:rPr>
        <w:t xml:space="preserve"> (</w:t>
      </w:r>
      <w:proofErr w:type="spellStart"/>
      <w:r w:rsidRPr="00095F35">
        <w:rPr>
          <w:lang w:val="fr-FR"/>
        </w:rPr>
        <w:t>Scoala</w:t>
      </w:r>
      <w:proofErr w:type="spellEnd"/>
      <w:r w:rsidRPr="00095F35">
        <w:rPr>
          <w:lang w:val="fr-FR"/>
        </w:rPr>
        <w:t xml:space="preserve"> de Vara, </w:t>
      </w:r>
      <w:proofErr w:type="spellStart"/>
      <w:r w:rsidRPr="00095F35">
        <w:rPr>
          <w:lang w:val="fr-FR"/>
        </w:rPr>
        <w:t>stagii</w:t>
      </w:r>
      <w:proofErr w:type="spellEnd"/>
      <w:r w:rsidRPr="00095F35">
        <w:rPr>
          <w:lang w:val="fr-FR"/>
        </w:rPr>
        <w:t xml:space="preserve"> de </w:t>
      </w:r>
      <w:proofErr w:type="spellStart"/>
      <w:r w:rsidRPr="00095F35">
        <w:rPr>
          <w:lang w:val="fr-FR"/>
        </w:rPr>
        <w:t>practica</w:t>
      </w:r>
      <w:proofErr w:type="spellEnd"/>
      <w:r w:rsidRPr="00095F35">
        <w:rPr>
          <w:lang w:val="fr-FR"/>
        </w:rPr>
        <w:t>);</w:t>
      </w:r>
    </w:p>
    <w:p w:rsidR="00095F35" w:rsidRPr="00095F35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ind w:left="426" w:hanging="284"/>
        <w:jc w:val="both"/>
        <w:rPr>
          <w:lang w:val="fr-FR"/>
        </w:rPr>
      </w:pPr>
      <w:r w:rsidRPr="00095F35">
        <w:t>colaborează la e</w:t>
      </w:r>
      <w:r w:rsidR="005D4465" w:rsidRPr="00095F35">
        <w:t>labor</w:t>
      </w:r>
      <w:r w:rsidRPr="00095F35">
        <w:t xml:space="preserve">area </w:t>
      </w:r>
      <w:r w:rsidR="005D4465" w:rsidRPr="00095F35">
        <w:t>conținutul programelor evenimentelor organizate în cadrul proiectului;</w:t>
      </w:r>
    </w:p>
    <w:p w:rsidR="008F66B6" w:rsidRPr="00095F35" w:rsidRDefault="00095F35" w:rsidP="00095F35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ind w:left="426" w:hanging="284"/>
        <w:jc w:val="both"/>
        <w:rPr>
          <w:lang w:val="fr-FR"/>
        </w:rPr>
      </w:pPr>
      <w:r w:rsidRPr="00095F35">
        <w:t>a</w:t>
      </w:r>
      <w:r w:rsidR="005D4465" w:rsidRPr="00095F35">
        <w:t>sigură fluxuri</w:t>
      </w:r>
      <w:r w:rsidRPr="00095F35">
        <w:t>le</w:t>
      </w:r>
      <w:r w:rsidR="005D4465" w:rsidRPr="00095F35">
        <w:t xml:space="preserve"> de comunicare </w:t>
      </w:r>
      <w:r w:rsidRPr="00095F35">
        <w:t xml:space="preserve">permanentă </w:t>
      </w:r>
      <w:r w:rsidR="005D4465" w:rsidRPr="00095F35">
        <w:t>cu partenerii instituționali</w:t>
      </w:r>
      <w:r w:rsidRPr="00095F35">
        <w:t xml:space="preserve">, experții </w:t>
      </w:r>
      <w:r w:rsidR="005D4465" w:rsidRPr="00095F35">
        <w:t xml:space="preserve">si </w:t>
      </w:r>
      <w:r w:rsidRPr="00095F35">
        <w:t>studentii</w:t>
      </w:r>
      <w:r w:rsidR="005D4465" w:rsidRPr="00095F35">
        <w:t xml:space="preserve">; </w:t>
      </w:r>
    </w:p>
    <w:p w:rsidR="00095F35" w:rsidRPr="00095F35" w:rsidRDefault="00095F35" w:rsidP="006E15D4">
      <w:pPr>
        <w:spacing w:line="276" w:lineRule="auto"/>
        <w:contextualSpacing/>
        <w:jc w:val="both"/>
        <w:rPr>
          <w:lang w:val="ro-RO"/>
        </w:rPr>
      </w:pPr>
    </w:p>
    <w:p w:rsidR="0035096F" w:rsidRPr="00095F35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095F35">
        <w:rPr>
          <w:lang w:val="ro-RO"/>
        </w:rPr>
        <w:t>Sarcinile de serviciu nu sunt limitative, se vor completa ori de cate ori este nevoie, pentru bunul mers al activității în cadrul proiectului.</w:t>
      </w:r>
    </w:p>
    <w:p w:rsidR="00095F35" w:rsidRPr="005D4465" w:rsidRDefault="00095F35" w:rsidP="006E15D4">
      <w:pPr>
        <w:spacing w:line="276" w:lineRule="auto"/>
        <w:contextualSpacing/>
        <w:jc w:val="both"/>
        <w:rPr>
          <w:color w:val="FF0000"/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CA3A00">
        <w:rPr>
          <w:b/>
          <w:lang w:val="ro-RO" w:eastAsia="ro-RO"/>
        </w:rPr>
        <w:t>B.</w:t>
      </w:r>
      <w:r w:rsidRPr="00CA3A00">
        <w:rPr>
          <w:b/>
          <w:u w:val="single"/>
          <w:lang w:val="ro-RO" w:eastAsia="ro-RO"/>
        </w:rPr>
        <w:t>Concursul va consta în: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Evaluarea dosarelor de selec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ie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CA3A00">
        <w:rPr>
          <w:b/>
        </w:rPr>
        <w:t>Interviu</w:t>
      </w:r>
      <w:r w:rsidRPr="00CA3A00">
        <w:t xml:space="preserve">: </w:t>
      </w:r>
    </w:p>
    <w:p w:rsidR="00157619" w:rsidRDefault="005B08BF" w:rsidP="00CA3A00">
      <w:pPr>
        <w:jc w:val="both"/>
        <w:rPr>
          <w:lang w:val="ro-RO"/>
        </w:rPr>
      </w:pPr>
      <w:r w:rsidRPr="00CA3A00">
        <w:rPr>
          <w:lang w:val="ro-RO"/>
        </w:rPr>
        <w:t>Probele sunt eliminatorii, punctajul minim ob</w:t>
      </w:r>
      <w:r w:rsidR="0035096F" w:rsidRPr="00CA3A00">
        <w:rPr>
          <w:lang w:val="ro-RO"/>
        </w:rPr>
        <w:t>ț</w:t>
      </w:r>
      <w:r w:rsidRPr="00CA3A00">
        <w:rPr>
          <w:lang w:val="ro-RO"/>
        </w:rPr>
        <w:t>inut la fiecare probă fiind de 50 de puncte.</w:t>
      </w:r>
    </w:p>
    <w:p w:rsidR="00936152" w:rsidRPr="00CA3A00" w:rsidRDefault="00936152" w:rsidP="00CA3A00">
      <w:pPr>
        <w:jc w:val="both"/>
        <w:rPr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>C.</w:t>
      </w:r>
      <w:r w:rsidRPr="00CA3A00">
        <w:rPr>
          <w:b/>
          <w:u w:val="single"/>
          <w:lang w:val="ro-RO"/>
        </w:rPr>
        <w:t xml:space="preserve">Tematica </w:t>
      </w:r>
      <w:r w:rsidR="0035096F" w:rsidRPr="00CA3A00">
        <w:rPr>
          <w:b/>
          <w:u w:val="single"/>
          <w:lang w:val="ro-RO"/>
        </w:rPr>
        <w:t>ș</w:t>
      </w:r>
      <w:r w:rsidRPr="00CA3A00">
        <w:rPr>
          <w:b/>
          <w:u w:val="single"/>
          <w:lang w:val="ro-RO"/>
        </w:rPr>
        <w:t>i bibliografia</w:t>
      </w:r>
    </w:p>
    <w:p w:rsidR="005B08BF" w:rsidRPr="00CA3A00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Tematica: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Finanțarea instituției de învățământ superior;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Angajarea, lichidare, ordonanțarea și plata cheltuielilor în instituțiile publice;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Organizarea, evidența și raportarea angajamentelor bugetare legale;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Clasificarea veniturilor și cheltuielilor bugetare pentru instituțiile publice;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Dispoziții generale privind contabilitatea publica;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Organizarea și conducerea contabilității;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Aprobarea, depunerea și componența situațiilor financiare;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Documente justificative și registre de contabilitate;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Regulamentul operațiilor de casă;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Formarea și utilizarea resurselor derulate prin Trezoreria statului;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B08BF" w:rsidRDefault="00D51D41" w:rsidP="00CA3A00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Contul și disponibilități bancare – desciere și funcționare.</w:t>
      </w:r>
    </w:p>
    <w:p w:rsidR="006F7F25" w:rsidRPr="00CA3A00" w:rsidRDefault="006F7F25" w:rsidP="006F7F25">
      <w:pPr>
        <w:pStyle w:val="ListParagraph"/>
        <w:spacing w:after="120" w:line="276" w:lineRule="auto"/>
        <w:ind w:left="993"/>
        <w:contextualSpacing/>
        <w:jc w:val="both"/>
        <w:rPr>
          <w:rFonts w:eastAsia="Calibri"/>
        </w:rPr>
      </w:pPr>
    </w:p>
    <w:p w:rsidR="005B08BF" w:rsidRPr="00CA3A00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A3A00">
        <w:rPr>
          <w:b/>
        </w:rPr>
        <w:t>Bibliografia: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Legea 500/2002 privind Finanțele publice, cu completările și modificările ulterioare;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Legea 227/2015 privind codul fiscal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Legea  Educaţiei Naţionale,  nr. 1/2011, completată şi modificată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lastRenderedPageBreak/>
        <w:t>Legea nr. 82/1991 republicată, partea întâi cu modificările ulterioare – Legea contabilității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OMFP nr. 1235/2003 pentru aprobarea normelor metodologice a OG 146/2002 privind formarea și utilizarea resurselor derulate prin trezoreria statului, aprobată cu modificări prin legea 201/2003;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OMFP nr. 2634/2015 privind documentele financiar contabile;</w:t>
      </w:r>
    </w:p>
    <w:p w:rsidR="00D51D41" w:rsidRDefault="005E493D" w:rsidP="00D51D41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Decretul 209/06.07.1976 privind regulamentul operațiilor de casă.</w:t>
      </w:r>
    </w:p>
    <w:p w:rsidR="006F7F25" w:rsidRPr="00CA3A00" w:rsidRDefault="006F7F25" w:rsidP="006F7F25">
      <w:pPr>
        <w:pStyle w:val="ListParagraph"/>
        <w:ind w:left="993"/>
        <w:jc w:val="both"/>
        <w:rPr>
          <w:rFonts w:eastAsiaTheme="minorHAnsi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>D.</w:t>
      </w:r>
      <w:r w:rsidR="0035096F" w:rsidRPr="00CA3A00">
        <w:rPr>
          <w:b/>
          <w:lang w:val="ro-RO"/>
        </w:rPr>
        <w:t xml:space="preserve"> </w:t>
      </w:r>
      <w:r w:rsidRPr="00CA3A00">
        <w:rPr>
          <w:b/>
          <w:u w:val="single"/>
          <w:lang w:val="ro-RO"/>
        </w:rPr>
        <w:t>Componen</w:t>
      </w:r>
      <w:r w:rsidR="0035096F" w:rsidRPr="00CA3A00">
        <w:rPr>
          <w:b/>
          <w:u w:val="single"/>
          <w:lang w:val="ro-RO"/>
        </w:rPr>
        <w:t>ț</w:t>
      </w:r>
      <w:r w:rsidRPr="00CA3A00">
        <w:rPr>
          <w:b/>
          <w:u w:val="single"/>
          <w:lang w:val="ro-RO"/>
        </w:rPr>
        <w:t>a dosarului de concurs</w:t>
      </w:r>
      <w:r w:rsidRPr="00CA3A00">
        <w:rPr>
          <w:b/>
          <w:lang w:val="ro-RO"/>
        </w:rPr>
        <w:t>: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CA3A00">
        <w:rPr>
          <w:bCs/>
        </w:rPr>
        <w:t>Opis.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Cerere de înscriere la concurs adresată Rectorului ASE.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Copia actului de identitate sau orice alt document care atestă identitatea, potrivit legii, după caz</w:t>
      </w:r>
      <w:r w:rsidRPr="00CA3A00"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Curriculum vitae în format european (</w:t>
      </w:r>
      <w:r w:rsidRPr="00CA3A00">
        <w:rPr>
          <w:color w:val="0000FF"/>
        </w:rPr>
        <w:t xml:space="preserve">www.cveuropean.ro/cv- online.html) </w:t>
      </w:r>
      <w:r w:rsidRPr="00CA3A00">
        <w:t>– semnat și datat pe fiecare pagină</w:t>
      </w:r>
      <w:r w:rsidRPr="00CA3A00">
        <w:rPr>
          <w:lang w:eastAsia="ro-RO"/>
        </w:rPr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 xml:space="preserve">Copiile documentelor care să ateste nivelul studiilor și care atestă îndeplinirea condițiilor specifice prevăzute pentru ocuparea postului.  </w:t>
      </w:r>
    </w:p>
    <w:p w:rsidR="005B08BF" w:rsidRPr="00CA3A00" w:rsidRDefault="0035096F" w:rsidP="007127CE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CA3A00">
        <w:rPr>
          <w:lang w:eastAsia="ro-RO"/>
        </w:rPr>
        <w:lastRenderedPageBreak/>
        <w:t>Alte documente relevante pentru desfășurarea concursului.</w:t>
      </w:r>
    </w:p>
    <w:p w:rsidR="005B08BF" w:rsidRPr="00CA3A00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CA3A00">
        <w:rPr>
          <w:lang w:val="ro-RO" w:eastAsia="ro-RO"/>
        </w:rPr>
        <w:t xml:space="preserve">Actele prevăzute la pct. </w:t>
      </w:r>
      <w:r w:rsidR="0035096F" w:rsidRPr="00CA3A00">
        <w:rPr>
          <w:lang w:val="ro-RO" w:eastAsia="ro-RO"/>
        </w:rPr>
        <w:t>4</w:t>
      </w:r>
      <w:r w:rsidRPr="00CA3A00">
        <w:rPr>
          <w:lang w:val="ro-RO" w:eastAsia="ro-RO"/>
        </w:rPr>
        <w:t xml:space="preserve">, </w:t>
      </w:r>
      <w:r w:rsidR="0035096F" w:rsidRPr="00CA3A00">
        <w:rPr>
          <w:lang w:val="ro-RO" w:eastAsia="ro-RO"/>
        </w:rPr>
        <w:t>8</w:t>
      </w:r>
      <w:r w:rsidRPr="00CA3A00">
        <w:rPr>
          <w:lang w:val="ro-RO" w:eastAsia="ro-RO"/>
        </w:rPr>
        <w:t xml:space="preserve">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 xml:space="preserve">i </w:t>
      </w:r>
      <w:r w:rsidR="0035096F" w:rsidRPr="00CA3A00">
        <w:rPr>
          <w:lang w:val="ro-RO" w:eastAsia="ro-RO"/>
        </w:rPr>
        <w:t>9</w:t>
      </w:r>
      <w:r w:rsidRPr="00CA3A00">
        <w:rPr>
          <w:lang w:val="ro-RO" w:eastAsia="ro-RO"/>
        </w:rPr>
        <w:t xml:space="preserve"> vor fi prezentate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>i în original, în vederea verificării conformită</w:t>
      </w:r>
      <w:r w:rsidR="0035096F" w:rsidRPr="00CA3A00">
        <w:rPr>
          <w:lang w:val="ro-RO" w:eastAsia="ro-RO"/>
        </w:rPr>
        <w:t>ț</w:t>
      </w:r>
      <w:r w:rsidRPr="00CA3A00">
        <w:rPr>
          <w:lang w:val="ro-RO" w:eastAsia="ro-RO"/>
        </w:rPr>
        <w:t xml:space="preserve">ii copiilor cu acestea. </w:t>
      </w: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 xml:space="preserve">E. </w:t>
      </w:r>
      <w:r w:rsidRPr="00CA3A00">
        <w:rPr>
          <w:b/>
          <w:u w:val="single"/>
          <w:lang w:val="ro-RO"/>
        </w:rPr>
        <w:t>Date de contact:</w:t>
      </w:r>
    </w:p>
    <w:p w:rsidR="004A2940" w:rsidRPr="00CA3A00" w:rsidRDefault="004A2940" w:rsidP="004A2940">
      <w:pPr>
        <w:ind w:firstLine="720"/>
        <w:jc w:val="both"/>
        <w:rPr>
          <w:u w:val="single"/>
          <w:lang w:val="ro-RO"/>
        </w:rPr>
      </w:pPr>
      <w:r w:rsidRPr="00CA3A00">
        <w:rPr>
          <w:lang w:val="ro-RO"/>
        </w:rPr>
        <w:t xml:space="preserve">Dosarele de concurs se vor depune până la data de </w:t>
      </w:r>
      <w:r w:rsidR="004F2F6D" w:rsidRPr="006026D6">
        <w:rPr>
          <w:lang w:val="ro-RO"/>
        </w:rPr>
        <w:t>2</w:t>
      </w:r>
      <w:r w:rsidR="00E34D64">
        <w:rPr>
          <w:lang w:val="ro-RO"/>
        </w:rPr>
        <w:t>1</w:t>
      </w:r>
      <w:bookmarkStart w:id="0" w:name="_GoBack"/>
      <w:bookmarkEnd w:id="0"/>
      <w:r w:rsidR="004F2F6D" w:rsidRPr="006026D6">
        <w:rPr>
          <w:lang w:val="ro-RO"/>
        </w:rPr>
        <w:t>.04</w:t>
      </w:r>
      <w:r w:rsidR="004F2F6D">
        <w:rPr>
          <w:lang w:val="ro-RO"/>
        </w:rPr>
        <w:t>.2022</w:t>
      </w:r>
      <w:r w:rsidRPr="00CA3A00">
        <w:rPr>
          <w:lang w:val="ro-RO" w:eastAsia="ro-RO"/>
        </w:rPr>
        <w:t>,</w:t>
      </w:r>
      <w:r w:rsidRPr="00CA3A00">
        <w:rPr>
          <w:lang w:val="ro-RO"/>
        </w:rPr>
        <w:t xml:space="preserve"> ora 16:00, la Registratura ASE.</w:t>
      </w:r>
    </w:p>
    <w:p w:rsidR="004A2940" w:rsidRPr="00CA3A00" w:rsidRDefault="004A2940" w:rsidP="00CA3A00">
      <w:pPr>
        <w:spacing w:after="120" w:line="276" w:lineRule="auto"/>
        <w:ind w:firstLine="720"/>
        <w:jc w:val="both"/>
        <w:rPr>
          <w:lang w:val="ro-RO"/>
        </w:rPr>
      </w:pPr>
      <w:r w:rsidRPr="00CA3A00">
        <w:rPr>
          <w:lang w:val="ro-RO"/>
        </w:rPr>
        <w:t xml:space="preserve">Persoana de contact: prof.univ.dr. Dorel Paraschiv - telefon: 0213191900 / int. 287 e-mail: </w:t>
      </w:r>
      <w:hyperlink r:id="rId7" w:history="1">
        <w:r w:rsidRPr="00CA3A00">
          <w:rPr>
            <w:rStyle w:val="Hyperlink"/>
          </w:rPr>
          <w:t>dorel.paraschiv@ase.ro</w:t>
        </w:r>
      </w:hyperlink>
    </w:p>
    <w:p w:rsidR="00E34D64" w:rsidRDefault="00E34D64" w:rsidP="00E34D64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F. </w:t>
      </w:r>
      <w:r>
        <w:rPr>
          <w:b/>
          <w:u w:val="single"/>
          <w:lang w:val="ro-RO"/>
        </w:rPr>
        <w:t>Calendarul concursului</w:t>
      </w:r>
      <w:r>
        <w:rPr>
          <w:b/>
          <w:lang w:val="ro-RO"/>
        </w:rPr>
        <w:t xml:space="preserve">: </w:t>
      </w:r>
    </w:p>
    <w:p w:rsidR="00E34D64" w:rsidRDefault="00E34D64" w:rsidP="00E34D64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E34D64" w:rsidTr="00E34D64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jc w:val="center"/>
              <w:rPr>
                <w:b/>
                <w:lang w:val="ro-RO"/>
              </w:rPr>
            </w:pPr>
            <w:bookmarkStart w:id="1" w:name="_Hlk100146030"/>
            <w:r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E34D64" w:rsidTr="00E34D6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14.04.2022</w:t>
            </w:r>
          </w:p>
        </w:tc>
      </w:tr>
      <w:tr w:rsidR="00E34D64" w:rsidTr="00E34D64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15.04.2022, ora 13.30 – 21.04.2022, ora 16.00</w:t>
            </w:r>
          </w:p>
        </w:tc>
      </w:tr>
      <w:tr w:rsidR="00E34D64" w:rsidTr="00E34D64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/>
              </w:rPr>
            </w:pPr>
            <w:r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E34D64" w:rsidTr="00E34D6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E34D64" w:rsidTr="00E34D64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E34D64" w:rsidTr="00E34D6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E34D64" w:rsidTr="00E34D6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/>
              </w:rPr>
            </w:pPr>
            <w:r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E34D64" w:rsidTr="00E34D64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/>
              </w:rPr>
            </w:pPr>
            <w:r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E34D64" w:rsidTr="00E34D64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E34D64" w:rsidTr="00E34D6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E34D64" w:rsidTr="00E34D6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 w:eastAsia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E34D64" w:rsidTr="00E34D64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64" w:rsidRDefault="00E34D64" w:rsidP="00E34D64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4" w:rsidRDefault="00E34D64">
            <w:pPr>
              <w:rPr>
                <w:lang w:val="ro-RO"/>
              </w:rPr>
            </w:pPr>
            <w:r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4" w:rsidRDefault="00E34D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normativelor in vigoare</w:t>
            </w:r>
          </w:p>
        </w:tc>
      </w:tr>
      <w:bookmarkEnd w:id="1"/>
    </w:tbl>
    <w:p w:rsidR="00E34D64" w:rsidRDefault="00E34D64" w:rsidP="00E34D64">
      <w:pPr>
        <w:jc w:val="both"/>
        <w:rPr>
          <w:lang w:val="ro-RO"/>
        </w:rPr>
      </w:pPr>
    </w:p>
    <w:p w:rsidR="00E34D64" w:rsidRDefault="00E34D64" w:rsidP="00E34D64">
      <w:pPr>
        <w:jc w:val="both"/>
        <w:rPr>
          <w:lang w:val="ro-RO"/>
        </w:rPr>
      </w:pPr>
    </w:p>
    <w:p w:rsidR="00E34D64" w:rsidRDefault="00E34D64" w:rsidP="00E34D64">
      <w:pPr>
        <w:jc w:val="both"/>
        <w:rPr>
          <w:lang w:val="ro-RO"/>
        </w:rPr>
      </w:pPr>
      <w:bookmarkStart w:id="2" w:name="_Hlk100146038"/>
      <w:r>
        <w:rPr>
          <w:lang w:val="ro-RO"/>
        </w:rPr>
        <w:t>Data: 14.04.2022</w:t>
      </w:r>
    </w:p>
    <w:p w:rsidR="00E34D64" w:rsidRDefault="00E34D64" w:rsidP="00E34D64">
      <w:pPr>
        <w:jc w:val="both"/>
        <w:rPr>
          <w:lang w:val="ro-RO"/>
        </w:rPr>
      </w:pPr>
      <w:r>
        <w:rPr>
          <w:lang w:val="ro-RO"/>
        </w:rPr>
        <w:t>Director proiect</w:t>
      </w:r>
    </w:p>
    <w:p w:rsidR="00E34D64" w:rsidRDefault="00E34D64" w:rsidP="00E34D64">
      <w:pPr>
        <w:jc w:val="both"/>
        <w:rPr>
          <w:lang w:val="ro-RO"/>
        </w:rPr>
      </w:pPr>
      <w:r>
        <w:rPr>
          <w:lang w:val="ro-RO"/>
        </w:rPr>
        <w:t>Prof. univ. dr. Dorel Paraschiv</w:t>
      </w:r>
      <w:bookmarkEnd w:id="2"/>
    </w:p>
    <w:p w:rsidR="008969ED" w:rsidRPr="00CA3A00" w:rsidRDefault="008969ED" w:rsidP="00E34D64">
      <w:pPr>
        <w:spacing w:after="120"/>
        <w:jc w:val="both"/>
        <w:rPr>
          <w:lang w:val="ro-RO"/>
        </w:rPr>
      </w:pPr>
    </w:p>
    <w:sectPr w:rsidR="008969ED" w:rsidRPr="00CA3A00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12" w:rsidRDefault="006B0F12">
      <w:r>
        <w:separator/>
      </w:r>
    </w:p>
  </w:endnote>
  <w:endnote w:type="continuationSeparator" w:id="0">
    <w:p w:rsidR="006B0F12" w:rsidRDefault="006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C5FA8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12" w:rsidRDefault="006B0F12">
      <w:r>
        <w:separator/>
      </w:r>
    </w:p>
  </w:footnote>
  <w:footnote w:type="continuationSeparator" w:id="0">
    <w:p w:rsidR="006B0F12" w:rsidRDefault="006B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1B46"/>
    <w:multiLevelType w:val="hybridMultilevel"/>
    <w:tmpl w:val="FD566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80A8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D6616"/>
    <w:multiLevelType w:val="hybridMultilevel"/>
    <w:tmpl w:val="695C7B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8B39A5"/>
    <w:multiLevelType w:val="hybridMultilevel"/>
    <w:tmpl w:val="74A20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0"/>
  </w:num>
  <w:num w:numId="21">
    <w:abstractNumId w:val="6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95F35"/>
    <w:rsid w:val="000C2E27"/>
    <w:rsid w:val="000E3DC3"/>
    <w:rsid w:val="000F69D1"/>
    <w:rsid w:val="00114CE4"/>
    <w:rsid w:val="0014326D"/>
    <w:rsid w:val="00157619"/>
    <w:rsid w:val="00194DB3"/>
    <w:rsid w:val="001C0B5F"/>
    <w:rsid w:val="0022001B"/>
    <w:rsid w:val="002375E0"/>
    <w:rsid w:val="00263835"/>
    <w:rsid w:val="002930AD"/>
    <w:rsid w:val="002D077C"/>
    <w:rsid w:val="002E3AA4"/>
    <w:rsid w:val="00300820"/>
    <w:rsid w:val="003147A3"/>
    <w:rsid w:val="00335B6D"/>
    <w:rsid w:val="0035096F"/>
    <w:rsid w:val="003B3ED4"/>
    <w:rsid w:val="003F4237"/>
    <w:rsid w:val="003F62A3"/>
    <w:rsid w:val="00416718"/>
    <w:rsid w:val="0043389F"/>
    <w:rsid w:val="00434904"/>
    <w:rsid w:val="00442624"/>
    <w:rsid w:val="00470DE5"/>
    <w:rsid w:val="004A2940"/>
    <w:rsid w:val="004B5B5E"/>
    <w:rsid w:val="004D4957"/>
    <w:rsid w:val="004D61D9"/>
    <w:rsid w:val="004F2F6D"/>
    <w:rsid w:val="004F3DA3"/>
    <w:rsid w:val="00500306"/>
    <w:rsid w:val="00520F7F"/>
    <w:rsid w:val="0053321B"/>
    <w:rsid w:val="00555B15"/>
    <w:rsid w:val="00595366"/>
    <w:rsid w:val="005A4E22"/>
    <w:rsid w:val="005B08BF"/>
    <w:rsid w:val="005C4FC2"/>
    <w:rsid w:val="005D4465"/>
    <w:rsid w:val="005E493D"/>
    <w:rsid w:val="00616FA4"/>
    <w:rsid w:val="0062443A"/>
    <w:rsid w:val="00624667"/>
    <w:rsid w:val="00635F93"/>
    <w:rsid w:val="00661030"/>
    <w:rsid w:val="006669D8"/>
    <w:rsid w:val="006672B3"/>
    <w:rsid w:val="006B0F12"/>
    <w:rsid w:val="006D1954"/>
    <w:rsid w:val="006E15D4"/>
    <w:rsid w:val="006F5CDE"/>
    <w:rsid w:val="006F7F25"/>
    <w:rsid w:val="0070374F"/>
    <w:rsid w:val="007127CE"/>
    <w:rsid w:val="007167D2"/>
    <w:rsid w:val="00720A11"/>
    <w:rsid w:val="00721972"/>
    <w:rsid w:val="0072557E"/>
    <w:rsid w:val="007468B6"/>
    <w:rsid w:val="007B1C5B"/>
    <w:rsid w:val="007D2515"/>
    <w:rsid w:val="007E0CC3"/>
    <w:rsid w:val="007F4E68"/>
    <w:rsid w:val="00821220"/>
    <w:rsid w:val="00842A03"/>
    <w:rsid w:val="00866E13"/>
    <w:rsid w:val="00873B64"/>
    <w:rsid w:val="00880DCF"/>
    <w:rsid w:val="00896290"/>
    <w:rsid w:val="008969ED"/>
    <w:rsid w:val="008B6C05"/>
    <w:rsid w:val="008C5FA8"/>
    <w:rsid w:val="008D2A19"/>
    <w:rsid w:val="008F66B6"/>
    <w:rsid w:val="00900E82"/>
    <w:rsid w:val="0090125F"/>
    <w:rsid w:val="009322A2"/>
    <w:rsid w:val="0093274A"/>
    <w:rsid w:val="00933872"/>
    <w:rsid w:val="009346AC"/>
    <w:rsid w:val="00936152"/>
    <w:rsid w:val="009656E8"/>
    <w:rsid w:val="00980977"/>
    <w:rsid w:val="00984200"/>
    <w:rsid w:val="00984780"/>
    <w:rsid w:val="009A215F"/>
    <w:rsid w:val="009B0734"/>
    <w:rsid w:val="009B2401"/>
    <w:rsid w:val="009C1F9E"/>
    <w:rsid w:val="009E766F"/>
    <w:rsid w:val="009F679B"/>
    <w:rsid w:val="00A15CBE"/>
    <w:rsid w:val="00A66372"/>
    <w:rsid w:val="00A97592"/>
    <w:rsid w:val="00AA3183"/>
    <w:rsid w:val="00AB7100"/>
    <w:rsid w:val="00AD243D"/>
    <w:rsid w:val="00AD2EA9"/>
    <w:rsid w:val="00AD366B"/>
    <w:rsid w:val="00B11256"/>
    <w:rsid w:val="00B330E1"/>
    <w:rsid w:val="00B968F7"/>
    <w:rsid w:val="00BB2CB2"/>
    <w:rsid w:val="00BB49DE"/>
    <w:rsid w:val="00BC43F0"/>
    <w:rsid w:val="00BC5667"/>
    <w:rsid w:val="00BC7266"/>
    <w:rsid w:val="00BD12D5"/>
    <w:rsid w:val="00C17084"/>
    <w:rsid w:val="00C43278"/>
    <w:rsid w:val="00C45029"/>
    <w:rsid w:val="00C74299"/>
    <w:rsid w:val="00C952E1"/>
    <w:rsid w:val="00C96785"/>
    <w:rsid w:val="00CA3A00"/>
    <w:rsid w:val="00CA5929"/>
    <w:rsid w:val="00D42650"/>
    <w:rsid w:val="00D45C62"/>
    <w:rsid w:val="00D51D41"/>
    <w:rsid w:val="00D71F0D"/>
    <w:rsid w:val="00D75783"/>
    <w:rsid w:val="00DB743B"/>
    <w:rsid w:val="00E34D64"/>
    <w:rsid w:val="00E71FFB"/>
    <w:rsid w:val="00E83C75"/>
    <w:rsid w:val="00E901CF"/>
    <w:rsid w:val="00E910DF"/>
    <w:rsid w:val="00EB42BF"/>
    <w:rsid w:val="00EC0889"/>
    <w:rsid w:val="00EC511F"/>
    <w:rsid w:val="00F13934"/>
    <w:rsid w:val="00F26CAE"/>
    <w:rsid w:val="00F761AB"/>
    <w:rsid w:val="00F8491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A9D2B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1214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8242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15</cp:revision>
  <cp:lastPrinted>2017-05-16T12:04:00Z</cp:lastPrinted>
  <dcterms:created xsi:type="dcterms:W3CDTF">2022-04-11T16:05:00Z</dcterms:created>
  <dcterms:modified xsi:type="dcterms:W3CDTF">2022-04-13T10:39:00Z</dcterms:modified>
</cp:coreProperties>
</file>